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Определение Седьмого кассационного суда общей юрисдикции от 06.04.2023 N 88-6198/2023</w:t>
      </w:r>
    </w:p>
    <w:p>
      <w:pPr>
        <w:pStyle w:val="0"/>
        <w:jc w:val="both"/>
      </w:pPr>
      <w:r>
        <w:rPr>
          <w:sz w:val="20"/>
        </w:rPr>
        <w:t xml:space="preserve">Категория спора: Причинение вреда имуществу.</w:t>
      </w:r>
    </w:p>
    <w:p>
      <w:pPr>
        <w:pStyle w:val="0"/>
        <w:jc w:val="both"/>
      </w:pPr>
      <w:r>
        <w:rPr>
          <w:sz w:val="20"/>
        </w:rPr>
        <w:t xml:space="preserve">Требования потерпевшего: О возмещении материального ущерба, причиненного в результате ДТП.</w:t>
      </w:r>
    </w:p>
    <w:p>
      <w:pPr>
        <w:pStyle w:val="0"/>
        <w:jc w:val="both"/>
      </w:pPr>
      <w:r>
        <w:rPr>
          <w:sz w:val="20"/>
        </w:rPr>
        <w:t xml:space="preserve">Обстоятельства: Истец указал, что по вине ответчика произошло ДТП, в результате которого ему причинен ущерб.</w:t>
      </w:r>
    </w:p>
    <w:p>
      <w:pPr>
        <w:pStyle w:val="0"/>
        <w:jc w:val="both"/>
      </w:pPr>
      <w:r>
        <w:rPr>
          <w:sz w:val="20"/>
        </w:rPr>
        <w:t xml:space="preserve">Решение: Удовлетворено.</w:t>
      </w:r>
    </w:p>
    <w:p>
      <w:pPr>
        <w:pStyle w:val="0"/>
        <w:jc w:val="both"/>
      </w:pPr>
      <w:r>
        <w:rPr>
          <w:sz w:val="20"/>
        </w:rPr>
        <w:t xml:space="preserve">Процессуальные вопросы: О возмещении расходов на оплату услуг представителя - удовлетворено в части.</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outlineLvl w:val="0"/>
        <w:jc w:val="center"/>
      </w:pPr>
      <w:r>
        <w:rPr>
          <w:sz w:val="20"/>
        </w:rPr>
        <w:t xml:space="preserve">СЕДЬМОЙ КАССАЦИОННЫЙ СУД ОБЩЕЙ ЮРИСДИКЦИИ</w:t>
      </w:r>
    </w:p>
    <w:p>
      <w:pPr>
        <w:pStyle w:val="2"/>
        <w:jc w:val="center"/>
      </w:pPr>
      <w:r>
        <w:rPr>
          <w:sz w:val="20"/>
        </w:rPr>
      </w:r>
    </w:p>
    <w:p>
      <w:pPr>
        <w:pStyle w:val="2"/>
        <w:jc w:val="center"/>
      </w:pPr>
      <w:r>
        <w:rPr>
          <w:sz w:val="20"/>
        </w:rPr>
        <w:t xml:space="preserve">ОПРЕДЕЛЕНИЕ</w:t>
      </w:r>
    </w:p>
    <w:p>
      <w:pPr>
        <w:pStyle w:val="2"/>
        <w:jc w:val="center"/>
      </w:pPr>
      <w:r>
        <w:rPr>
          <w:sz w:val="20"/>
        </w:rPr>
        <w:t xml:space="preserve">от 6 апреля 2023 г. N 88-6198/2023</w:t>
      </w:r>
    </w:p>
    <w:p>
      <w:pPr>
        <w:pStyle w:val="0"/>
        <w:ind w:firstLine="54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мотивированное определение составлено 13 апреля 2023 года</w:t>
            </w:r>
          </w:p>
        </w:tc>
        <w:tc>
          <w:tcPr>
            <w:tcW w:w="5103" w:type="dxa"/>
            <w:tcBorders>
              <w:top w:val="nil"/>
              <w:left w:val="nil"/>
              <w:bottom w:val="nil"/>
              <w:right w:val="nil"/>
            </w:tcBorders>
          </w:tcPr>
          <w:p>
            <w:pPr>
              <w:pStyle w:val="0"/>
              <w:jc w:val="right"/>
            </w:pPr>
            <w:r>
              <w:rPr>
                <w:sz w:val="20"/>
              </w:rPr>
              <w:t xml:space="preserve">УИД 89RS0005-01-2022-002533-97</w:t>
            </w:r>
          </w:p>
        </w:tc>
      </w:tr>
    </w:tbl>
    <w:p>
      <w:pPr>
        <w:pStyle w:val="0"/>
        <w:spacing w:before="200" w:line-rule="auto"/>
        <w:ind w:firstLine="540"/>
        <w:jc w:val="both"/>
      </w:pPr>
      <w:r>
        <w:rPr>
          <w:sz w:val="20"/>
        </w:rPr>
        <w:t xml:space="preserve">Судебная коллегия по гражданским делам Седьмого кассационного суда общей юрисдикции в составе:</w:t>
      </w:r>
    </w:p>
    <w:p>
      <w:pPr>
        <w:pStyle w:val="0"/>
        <w:spacing w:before="200" w:line-rule="auto"/>
        <w:ind w:firstLine="540"/>
        <w:jc w:val="both"/>
      </w:pPr>
      <w:r>
        <w:rPr>
          <w:sz w:val="20"/>
        </w:rPr>
        <w:t xml:space="preserve">председательствующего Тульской И.А.,</w:t>
      </w:r>
    </w:p>
    <w:p>
      <w:pPr>
        <w:pStyle w:val="0"/>
        <w:spacing w:before="200" w:line-rule="auto"/>
        <w:ind w:firstLine="540"/>
        <w:jc w:val="both"/>
      </w:pPr>
      <w:r>
        <w:rPr>
          <w:sz w:val="20"/>
        </w:rPr>
        <w:t xml:space="preserve">судей Конкина М.В., Протозановой С.А.</w:t>
      </w:r>
    </w:p>
    <w:p>
      <w:pPr>
        <w:pStyle w:val="0"/>
        <w:spacing w:before="200" w:line-rule="auto"/>
        <w:ind w:firstLine="540"/>
        <w:jc w:val="both"/>
      </w:pPr>
      <w:r>
        <w:rPr>
          <w:sz w:val="20"/>
        </w:rPr>
        <w:t xml:space="preserve">рассмотрела в открытом судебном заседании в зале суда гражданское дело N 2-1587/2022 по иску Ф. к Насирову Эльбрусу Сабир оглы о возмещении ущерба, взыскании убытков, судебных расходов,</w:t>
      </w:r>
    </w:p>
    <w:p>
      <w:pPr>
        <w:pStyle w:val="0"/>
        <w:spacing w:before="200" w:line-rule="auto"/>
        <w:ind w:firstLine="540"/>
        <w:jc w:val="both"/>
      </w:pPr>
      <w:r>
        <w:rPr>
          <w:sz w:val="20"/>
        </w:rPr>
        <w:t xml:space="preserve">по кассационной жалобе Насирова Эльбруса Сабира оглы на </w:t>
      </w:r>
      <w:r>
        <w:rPr>
          <w:sz w:val="20"/>
        </w:rPr>
        <w:t xml:space="preserve">решение</w:t>
      </w:r>
      <w:r>
        <w:rPr>
          <w:sz w:val="20"/>
        </w:rPr>
        <w:t xml:space="preserve"> Ноябрьского городского суда Ямало-Ненецкого автономного округа от 20 сентября 2022 года и апелляционное </w:t>
      </w:r>
      <w:r>
        <w:rPr>
          <w:sz w:val="20"/>
        </w:rPr>
        <w:t xml:space="preserve">определение</w:t>
      </w:r>
      <w:r>
        <w:rPr>
          <w:sz w:val="20"/>
        </w:rPr>
        <w:t xml:space="preserve"> судебной коллегии по гражданским делам суда Ямало-Ненецкого автономного округа от 14 декабря 2022 года.</w:t>
      </w:r>
    </w:p>
    <w:p>
      <w:pPr>
        <w:pStyle w:val="0"/>
        <w:spacing w:before="200" w:line-rule="auto"/>
        <w:ind w:firstLine="540"/>
        <w:jc w:val="both"/>
      </w:pPr>
      <w:r>
        <w:rPr>
          <w:sz w:val="20"/>
        </w:rPr>
        <w:t xml:space="preserve">Заслушав доклад судьи Конкина М.В. об обстоятельствах дела и доводах кассационной жалобы, судебная коллегия по гражданским делам Седьмого кассационного суда общей юрисдикции</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Ф. обратилась в суд с иском к Н. о возмещении ущерба в сумме 146 500 руб., убытков в сумме 5000 руб., расходов по оплате услуг представителя в сумме 20 000 руб.</w:t>
      </w:r>
    </w:p>
    <w:p>
      <w:pPr>
        <w:pStyle w:val="0"/>
        <w:spacing w:before="200" w:line-rule="auto"/>
        <w:ind w:firstLine="540"/>
        <w:jc w:val="both"/>
      </w:pPr>
      <w:r>
        <w:rPr>
          <w:sz w:val="20"/>
        </w:rPr>
        <w:t xml:space="preserve">В обоснование заявленных исковых требований указано, что 15 апреля 2022 года по вине водителя Н., управлявшего автомобилем Лифан, произошло дорожно-транспортное происшествие, в результате которого получил механические повреждения принадлежащий Ф. автомобиль Тойота. После обращения Ф. в АО "СОГАЗ" с заявлением о выплате страхового возмещения ей на основании заключенного с АО "СОГАЗ" соглашения произведена выплата в сумме 59 100 руб. Поскольку суммы выплаченного страхового возмещения недостаточно для возмещения ущерба в полном объеме, ущерб в невозмещенной сумме подлежит взысканию с ответчика.</w:t>
      </w:r>
    </w:p>
    <w:p>
      <w:pPr>
        <w:pStyle w:val="0"/>
        <w:spacing w:before="200" w:line-rule="auto"/>
        <w:ind w:firstLine="540"/>
        <w:jc w:val="both"/>
      </w:pPr>
      <w:r>
        <w:rPr>
          <w:sz w:val="20"/>
        </w:rPr>
        <w:t xml:space="preserve">Решением</w:t>
      </w:r>
      <w:r>
        <w:rPr>
          <w:sz w:val="20"/>
        </w:rPr>
        <w:t xml:space="preserve"> Ноябрьского городского суда Ямало-Ненецкого автономного округа от 20 сентября 2022 года, оставленным без изменения апелляционным </w:t>
      </w:r>
      <w:r>
        <w:rPr>
          <w:sz w:val="20"/>
        </w:rPr>
        <w:t xml:space="preserve">определением</w:t>
      </w:r>
      <w:r>
        <w:rPr>
          <w:sz w:val="20"/>
        </w:rPr>
        <w:t xml:space="preserve"> судебной коллегии по гражданским делам суда Ямало-Ненецкого автономного округа от 14 декабря 2022 года, исковые требования удовлетворены частично: с Н. в пользу Ф. в счет возмещения ущерба взысканы денежные средства в сумме 146 500 руб., расходы на оплату услуг представителя в сумме 10 000 руб.</w:t>
      </w:r>
    </w:p>
    <w:p>
      <w:pPr>
        <w:pStyle w:val="0"/>
        <w:spacing w:before="200" w:line-rule="auto"/>
        <w:ind w:firstLine="540"/>
        <w:jc w:val="both"/>
      </w:pPr>
      <w:r>
        <w:rPr>
          <w:sz w:val="20"/>
        </w:rPr>
        <w:t xml:space="preserve">В удовлетворении остальной части исковых требований отказано.</w:t>
      </w:r>
    </w:p>
    <w:p>
      <w:pPr>
        <w:pStyle w:val="0"/>
        <w:spacing w:before="200" w:line-rule="auto"/>
        <w:ind w:firstLine="540"/>
        <w:jc w:val="both"/>
      </w:pPr>
      <w:r>
        <w:rPr>
          <w:sz w:val="20"/>
        </w:rPr>
        <w:t xml:space="preserve">С указанными судебными постановлениями не согласился Н. и обратился в Седьмой кассационный суд общей юрисдикции с кассационной жалобой, в которой просит отменить судебные постановления и принять новое решение об отказе в удовлетворении иска.</w:t>
      </w:r>
    </w:p>
    <w:p>
      <w:pPr>
        <w:pStyle w:val="0"/>
        <w:spacing w:before="200" w:line-rule="auto"/>
        <w:ind w:firstLine="540"/>
        <w:jc w:val="both"/>
      </w:pPr>
      <w:r>
        <w:rPr>
          <w:sz w:val="20"/>
        </w:rPr>
        <w:t xml:space="preserve">В обоснование кассационной жалобы Н. указывает на то, что у страховщика не имелось оснований для замены ремонта транспортного средства на денежную выплату, вследствие чего автомобиль истца подлежал ремонту в пределах страховой суммы.</w:t>
      </w:r>
    </w:p>
    <w:p>
      <w:pPr>
        <w:pStyle w:val="0"/>
        <w:spacing w:before="200" w:line-rule="auto"/>
        <w:ind w:firstLine="540"/>
        <w:jc w:val="both"/>
      </w:pPr>
      <w:r>
        <w:rPr>
          <w:sz w:val="20"/>
        </w:rPr>
        <w:t xml:space="preserve">Кроме того, ответчик считает, что сумма взысканных судом расходов на оплату услуг представителя является чрезмерной.</w:t>
      </w:r>
    </w:p>
    <w:p>
      <w:pPr>
        <w:pStyle w:val="0"/>
        <w:spacing w:before="200" w:line-rule="auto"/>
        <w:ind w:firstLine="540"/>
        <w:jc w:val="both"/>
      </w:pPr>
      <w:r>
        <w:rPr>
          <w:sz w:val="20"/>
        </w:rPr>
        <w:t xml:space="preserve">Лица, участвующие в деле, в судебное заседание суда кассационной инстанции не явились, представителей не направили, о времени и месте рассмотрения дела извещены. Информация о рассмотрении дела была заблаговременно размещена на официальном сайте Седьмого кассационного суда общей юрисдикции, в связи с чем судебная коллегия в соответствии с </w:t>
      </w:r>
      <w:r>
        <w:rPr>
          <w:sz w:val="20"/>
        </w:rPr>
        <w:t xml:space="preserve">частью 3 статьи 167</w:t>
      </w:r>
      <w:r>
        <w:rPr>
          <w:sz w:val="20"/>
        </w:rPr>
        <w:t xml:space="preserve">, </w:t>
      </w:r>
      <w:r>
        <w:rPr>
          <w:sz w:val="20"/>
        </w:rPr>
        <w:t xml:space="preserve">частью 5 статьи 379.5</w:t>
      </w:r>
      <w:r>
        <w:rPr>
          <w:sz w:val="20"/>
        </w:rPr>
        <w:t xml:space="preserve"> Гражданского процессуального кодекса Российской Федерации определила рассмотреть дело в отсутствие неявившихся лиц.</w:t>
      </w:r>
    </w:p>
    <w:p>
      <w:pPr>
        <w:pStyle w:val="0"/>
        <w:spacing w:before="200" w:line-rule="auto"/>
        <w:ind w:firstLine="540"/>
        <w:jc w:val="both"/>
      </w:pPr>
      <w:r>
        <w:rPr>
          <w:sz w:val="20"/>
        </w:rPr>
        <w:t xml:space="preserve">Согласно </w:t>
      </w:r>
      <w:r>
        <w:rPr>
          <w:sz w:val="20"/>
        </w:rPr>
        <w:t xml:space="preserve">части 1 статьи 379.6</w:t>
      </w:r>
      <w:r>
        <w:rPr>
          <w:sz w:val="20"/>
        </w:rPr>
        <w:t xml:space="preserve"> Гражданского процессуального кодекса Российской Федерации кассационный суд общей юрисдикции проверяет законность судебных постановлений, принятых судами первой и апелляционной инстанций, устанавливая правильность применения и толкования норм материального права и норм процессуального права при рассмотрении дела и принятии обжалуемого судебного постановления, в пределах доводов, содержащихся в кассационных жалобе, представлении, если иное не предусмотрено настоящим </w:t>
      </w:r>
      <w:r>
        <w:rPr>
          <w:sz w:val="20"/>
        </w:rPr>
        <w:t xml:space="preserve">Кодексом</w:t>
      </w:r>
      <w:r>
        <w:rPr>
          <w:sz w:val="20"/>
        </w:rPr>
        <w:t xml:space="preserve">.</w:t>
      </w:r>
    </w:p>
    <w:p>
      <w:pPr>
        <w:pStyle w:val="0"/>
        <w:spacing w:before="200" w:line-rule="auto"/>
        <w:ind w:firstLine="540"/>
        <w:jc w:val="both"/>
      </w:pPr>
      <w:r>
        <w:rPr>
          <w:sz w:val="20"/>
        </w:rPr>
        <w:t xml:space="preserve">В силу </w:t>
      </w:r>
      <w:r>
        <w:rPr>
          <w:sz w:val="20"/>
        </w:rPr>
        <w:t xml:space="preserve">части 1 статьи 379.7</w:t>
      </w:r>
      <w:r>
        <w:rPr>
          <w:sz w:val="20"/>
        </w:rPr>
        <w:t xml:space="preserve"> Гражданского процессуального кодекса Российской Федерации основаниями для отмены или изменения судебных постановлений в кассационном порядке являются несоответствие выводов суда, содержащихся в обжалуемом судебном постановлении, фактическим обстоятельствам дела, установленным судами первой и апелляционной инстанций, нарушение либо неправильное применение норм материального права или норм процессуального права.</w:t>
      </w:r>
    </w:p>
    <w:p>
      <w:pPr>
        <w:pStyle w:val="0"/>
        <w:spacing w:before="200" w:line-rule="auto"/>
        <w:ind w:firstLine="540"/>
        <w:jc w:val="both"/>
      </w:pPr>
      <w:r>
        <w:rPr>
          <w:sz w:val="20"/>
        </w:rPr>
        <w:t xml:space="preserve">Заслушав доклад судьи Конкина М.В. о принятых по делу судебных постановлениях, доводах кассационной жалобы, судебная коллегия по гражданским делам Седьмого кассационного суда общей юрисдикции считает, что указанных оснований в настоящем случае не имеется.</w:t>
      </w:r>
    </w:p>
    <w:p>
      <w:pPr>
        <w:pStyle w:val="0"/>
        <w:spacing w:before="200" w:line-rule="auto"/>
        <w:ind w:firstLine="540"/>
        <w:jc w:val="both"/>
      </w:pPr>
      <w:r>
        <w:rPr>
          <w:sz w:val="20"/>
        </w:rPr>
        <w:t xml:space="preserve">Как следует из материалов дела и установлено судами, 15 апреля 2022 года по вине водителя Н., управлявшего автомобилем Лифан, произошло дорожно-транспортное происшествие, в результате которого принадлежащему Ф. автомобилю Тойота причинены механические повреждения.</w:t>
      </w:r>
    </w:p>
    <w:p>
      <w:pPr>
        <w:pStyle w:val="0"/>
        <w:spacing w:before="200" w:line-rule="auto"/>
        <w:ind w:firstLine="540"/>
        <w:jc w:val="both"/>
      </w:pPr>
      <w:r>
        <w:rPr>
          <w:sz w:val="20"/>
        </w:rPr>
        <w:t xml:space="preserve">Ф. обратилась с заявлением о выплате страхового возмещения в АО "СОГАЗ" как страховщику ее гражданской ответственности.</w:t>
      </w:r>
    </w:p>
    <w:p>
      <w:pPr>
        <w:pStyle w:val="0"/>
        <w:spacing w:before="200" w:line-rule="auto"/>
        <w:ind w:firstLine="540"/>
        <w:jc w:val="both"/>
      </w:pPr>
      <w:r>
        <w:rPr>
          <w:sz w:val="20"/>
        </w:rPr>
        <w:t xml:space="preserve">06 мая 2022 года между АО "СОГАЗ" и Ф. заключено соглашение, в соответствии с условиями которого АО "СОГАЗ" выплатило Ф. страховое возмещение в сумме 59 100 руб.</w:t>
      </w:r>
    </w:p>
    <w:p>
      <w:pPr>
        <w:pStyle w:val="0"/>
        <w:spacing w:before="200" w:line-rule="auto"/>
        <w:ind w:firstLine="540"/>
        <w:jc w:val="both"/>
      </w:pPr>
      <w:r>
        <w:rPr>
          <w:sz w:val="20"/>
        </w:rPr>
        <w:t xml:space="preserve">Полагая, что разность между среднерыночной стоимостью ремонта транспортного средства и суммой выплаченного страхового возмещения обязано выплатить лицо, причинившее вред, Ф. обратилась в суд с иском к Н.</w:t>
      </w:r>
    </w:p>
    <w:p>
      <w:pPr>
        <w:pStyle w:val="0"/>
        <w:spacing w:before="200" w:line-rule="auto"/>
        <w:ind w:firstLine="540"/>
        <w:jc w:val="both"/>
      </w:pPr>
      <w:r>
        <w:rPr>
          <w:sz w:val="20"/>
        </w:rPr>
        <w:t xml:space="preserve">Судом первой инстанции при рассмотрении дела назначено проведение судебной экспертизы, согласно заключению которой стоимость восстановительного ремонта поврежденного автомобиля Тойота без учета износа на дату проведения экспертного исследования составляет 205 600 руб.</w:t>
      </w:r>
    </w:p>
    <w:p>
      <w:pPr>
        <w:pStyle w:val="0"/>
        <w:spacing w:before="200" w:line-rule="auto"/>
        <w:ind w:firstLine="540"/>
        <w:jc w:val="both"/>
      </w:pPr>
      <w:r>
        <w:rPr>
          <w:sz w:val="20"/>
        </w:rPr>
        <w:t xml:space="preserve">Суд первой инстанции, руководствуясь положениями </w:t>
      </w:r>
      <w:r>
        <w:rPr>
          <w:sz w:val="20"/>
        </w:rPr>
        <w:t xml:space="preserve">статей 15</w:t>
      </w:r>
      <w:r>
        <w:rPr>
          <w:sz w:val="20"/>
        </w:rPr>
        <w:t xml:space="preserve">, </w:t>
      </w:r>
      <w:r>
        <w:rPr>
          <w:sz w:val="20"/>
        </w:rPr>
        <w:t xml:space="preserve">309</w:t>
      </w:r>
      <w:r>
        <w:rPr>
          <w:sz w:val="20"/>
        </w:rPr>
        <w:t xml:space="preserve">, </w:t>
      </w:r>
      <w:r>
        <w:rPr>
          <w:sz w:val="20"/>
        </w:rPr>
        <w:t xml:space="preserve">310</w:t>
      </w:r>
      <w:r>
        <w:rPr>
          <w:sz w:val="20"/>
        </w:rPr>
        <w:t xml:space="preserve">, </w:t>
      </w:r>
      <w:r>
        <w:rPr>
          <w:sz w:val="20"/>
        </w:rPr>
        <w:t xml:space="preserve">931</w:t>
      </w:r>
      <w:r>
        <w:rPr>
          <w:sz w:val="20"/>
        </w:rPr>
        <w:t xml:space="preserve">, </w:t>
      </w:r>
      <w:r>
        <w:rPr>
          <w:sz w:val="20"/>
        </w:rPr>
        <w:t xml:space="preserve">1064</w:t>
      </w:r>
      <w:r>
        <w:rPr>
          <w:sz w:val="20"/>
        </w:rPr>
        <w:t xml:space="preserve">, </w:t>
      </w:r>
      <w:r>
        <w:rPr>
          <w:sz w:val="20"/>
        </w:rPr>
        <w:t xml:space="preserve">1079</w:t>
      </w:r>
      <w:r>
        <w:rPr>
          <w:sz w:val="20"/>
        </w:rPr>
        <w:t xml:space="preserve"> Гражданского кодекса Российской Федерации, </w:t>
      </w:r>
      <w:r>
        <w:rPr>
          <w:sz w:val="20"/>
        </w:rPr>
        <w:t xml:space="preserve">статьи 12</w:t>
      </w:r>
      <w:r>
        <w:rPr>
          <w:sz w:val="20"/>
        </w:rPr>
        <w:t xml:space="preserve"> Федерального закона от 25 апреля 2002 года N 40-ФЗ "Об обязательном страховании гражданской ответственности владельцев транспортных средств" (далее - Закон об ОСАГО), оценив представленные сторонами в материалы дела доказательства в отдельности, а также в их совокупности и взаимосвязи по правилам </w:t>
      </w:r>
      <w:r>
        <w:rPr>
          <w:sz w:val="20"/>
        </w:rPr>
        <w:t xml:space="preserve">статей 56</w:t>
      </w:r>
      <w:r>
        <w:rPr>
          <w:sz w:val="20"/>
        </w:rPr>
        <w:t xml:space="preserve">, </w:t>
      </w:r>
      <w:r>
        <w:rPr>
          <w:sz w:val="20"/>
        </w:rPr>
        <w:t xml:space="preserve">67</w:t>
      </w:r>
      <w:r>
        <w:rPr>
          <w:sz w:val="20"/>
        </w:rPr>
        <w:t xml:space="preserve"> Гражданского процессуального кодекса Российской Федерации, установил, что между АО "СОГАЗ" и истцом заключено соглашение о страховой выплате в денежной форме, размер которой не оспорен ответчиком, являющимся лицом, ответственным за причинение ущерба. С учетом установленных обстоятельств суд первой инстанции пришел к выводу о наличии правовых оснований для взыскания с Н. как непосредственного причинителя вреда убытков, составляющих разность между рыночной стоимостью ремонта автомобиля истца и суммой страхового возмещения, определенного в соответствии с требованиями </w:t>
      </w:r>
      <w:r>
        <w:rPr>
          <w:sz w:val="20"/>
        </w:rPr>
        <w:t xml:space="preserve">Закона</w:t>
      </w:r>
      <w:r>
        <w:rPr>
          <w:sz w:val="20"/>
        </w:rPr>
        <w:t xml:space="preserve"> об ОСАГО.</w:t>
      </w:r>
    </w:p>
    <w:p>
      <w:pPr>
        <w:pStyle w:val="0"/>
        <w:spacing w:before="200" w:line-rule="auto"/>
        <w:ind w:firstLine="540"/>
        <w:jc w:val="both"/>
      </w:pPr>
      <w:r>
        <w:rPr>
          <w:sz w:val="20"/>
        </w:rPr>
        <w:t xml:space="preserve">Суд апелляционной инстанции согласился с данными выводами суда первой инстанции, оставив решение без изменения.</w:t>
      </w:r>
    </w:p>
    <w:p>
      <w:pPr>
        <w:pStyle w:val="0"/>
        <w:spacing w:before="200" w:line-rule="auto"/>
        <w:ind w:firstLine="540"/>
        <w:jc w:val="both"/>
      </w:pPr>
      <w:r>
        <w:rPr>
          <w:sz w:val="20"/>
        </w:rPr>
        <w:t xml:space="preserve">Судебная коллегия по гражданским делам Седьмого кассационного суда общей юрисдикции также соглашается с перечисленными выше выводами судов первой и апелляционной инстанций, поскольку они являются мотивированными, основанными на полной и всесторонней оценке представленных сторонами доказательств в соответствии с требованиями </w:t>
      </w:r>
      <w:r>
        <w:rPr>
          <w:sz w:val="20"/>
        </w:rPr>
        <w:t xml:space="preserve">статей 56</w:t>
      </w:r>
      <w:r>
        <w:rPr>
          <w:sz w:val="20"/>
        </w:rPr>
        <w:t xml:space="preserve">, </w:t>
      </w:r>
      <w:r>
        <w:rPr>
          <w:sz w:val="20"/>
        </w:rPr>
        <w:t xml:space="preserve">67</w:t>
      </w:r>
      <w:r>
        <w:rPr>
          <w:sz w:val="20"/>
        </w:rPr>
        <w:t xml:space="preserve">, </w:t>
      </w:r>
      <w:r>
        <w:rPr>
          <w:sz w:val="20"/>
        </w:rPr>
        <w:t xml:space="preserve">198</w:t>
      </w:r>
      <w:r>
        <w:rPr>
          <w:sz w:val="20"/>
        </w:rPr>
        <w:t xml:space="preserve"> Гражданского процессуального кодекса Российской Федерации, а также на правильном применении норм права, регулирующих спорные правоотношения, учитывают характер этих правоотношений и конкретные обстоятельства дела.</w:t>
      </w:r>
    </w:p>
    <w:p>
      <w:pPr>
        <w:pStyle w:val="0"/>
        <w:spacing w:before="200" w:line-rule="auto"/>
        <w:ind w:firstLine="540"/>
        <w:jc w:val="both"/>
      </w:pPr>
      <w:r>
        <w:rPr>
          <w:sz w:val="20"/>
        </w:rPr>
        <w:t xml:space="preserve">Пунктом 1 статьи 15</w:t>
      </w:r>
      <w:r>
        <w:rPr>
          <w:sz w:val="20"/>
        </w:rPr>
        <w:t xml:space="preserve"> Гражданского кодекса Российской Федерации установлено, что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pPr>
        <w:pStyle w:val="0"/>
        <w:spacing w:before="200" w:line-rule="auto"/>
        <w:outlineLvl w:val="1"/>
        <w:ind w:firstLine="540"/>
        <w:jc w:val="both"/>
      </w:pPr>
      <w:r>
        <w:rPr>
          <w:sz w:val="20"/>
        </w:rPr>
        <w:t xml:space="preserve">Закон</w:t>
      </w:r>
      <w:r>
        <w:rPr>
          <w:sz w:val="20"/>
        </w:rPr>
        <w:t xml:space="preserve"> об ОСАГО как специальный нормативный правовой акт не исключает распространение на отношения между потерпевшим и лицом, причинившим вред, общих норм Гражданского кодекса Российской Федерации об обязательствах вследствие причинения вреда.</w:t>
      </w:r>
    </w:p>
    <w:p>
      <w:pPr>
        <w:pStyle w:val="0"/>
        <w:spacing w:before="200" w:line-rule="auto"/>
        <w:ind w:firstLine="540"/>
        <w:jc w:val="both"/>
      </w:pPr>
      <w:r>
        <w:rPr>
          <w:sz w:val="20"/>
        </w:rPr>
        <w:t xml:space="preserve">В соответствии с разъяснениями, содержащимися в </w:t>
      </w:r>
      <w:r>
        <w:rPr>
          <w:sz w:val="20"/>
        </w:rPr>
        <w:t xml:space="preserve">Постановлении</w:t>
      </w:r>
      <w:r>
        <w:rPr>
          <w:sz w:val="20"/>
        </w:rPr>
        <w:t xml:space="preserve"> Пленума Верховного Суда Российской Федерации от 23 июня 2015 года N 25 "О применении судами некоторых положений раздела I части первой Гражданского кодекса Российской Федерации", при разрешении споров, связанных с возмещением убытков, необходимо иметь в виду, что в состав реального ущерба входят не только фактически понесенные соответствующим лицом расходы, но и расходы, которые это лицо должно будет произвести для восстановления нарушенного права. Если для устранения повреждений имущества истца использовались или будут использованы новые материалы, то за исключением случаев, установленных законом или договором, расходы на такое устранение включаются в состав реального ущерба истца полностью, несмотря на то, что стоимость имущества увеличилась или может увеличиться по сравнению с его стоимостью до повреждения. Размер подлежащего выплате возмещения может быть уменьшен, если ответчиком будет доказано или из обстоятельств дела следует с очевидностью, что существует иной более разумный и распространенный в обороте способ исправления таких повреждений подобного имущества.</w:t>
      </w:r>
    </w:p>
    <w:p>
      <w:pPr>
        <w:pStyle w:val="0"/>
        <w:spacing w:before="200" w:line-rule="auto"/>
        <w:ind w:firstLine="540"/>
        <w:jc w:val="both"/>
      </w:pPr>
      <w:r>
        <w:rPr>
          <w:sz w:val="20"/>
        </w:rPr>
        <w:t xml:space="preserve">Согласно позиции Конституционного Суда Российской Федерации, выраженной в </w:t>
      </w:r>
      <w:r>
        <w:rPr>
          <w:sz w:val="20"/>
        </w:rPr>
        <w:t xml:space="preserve">Постановлении</w:t>
      </w:r>
      <w:r>
        <w:rPr>
          <w:sz w:val="20"/>
        </w:rPr>
        <w:t xml:space="preserve"> от 10 марта 2017 года N 6-П, положения </w:t>
      </w:r>
      <w:r>
        <w:rPr>
          <w:sz w:val="20"/>
        </w:rPr>
        <w:t xml:space="preserve">статей 15</w:t>
      </w:r>
      <w:r>
        <w:rPr>
          <w:sz w:val="20"/>
        </w:rPr>
        <w:t xml:space="preserve">, </w:t>
      </w:r>
      <w:r>
        <w:rPr>
          <w:sz w:val="20"/>
        </w:rPr>
        <w:t xml:space="preserve">1064</w:t>
      </w:r>
      <w:r>
        <w:rPr>
          <w:sz w:val="20"/>
        </w:rPr>
        <w:t xml:space="preserve">, </w:t>
      </w:r>
      <w:r>
        <w:rPr>
          <w:sz w:val="20"/>
        </w:rPr>
        <w:t xml:space="preserve">1072</w:t>
      </w:r>
      <w:r>
        <w:rPr>
          <w:sz w:val="20"/>
        </w:rPr>
        <w:t xml:space="preserve">, </w:t>
      </w:r>
      <w:r>
        <w:rPr>
          <w:sz w:val="20"/>
        </w:rPr>
        <w:t xml:space="preserve">1079</w:t>
      </w:r>
      <w:r>
        <w:rPr>
          <w:sz w:val="20"/>
        </w:rPr>
        <w:t xml:space="preserve"> Гражданского кодекса Российской Федерации по своему конституционно-правовому смыслу в системе действующего правового регулирования предполагают возможность возмещения лицом, гражданская ответственность которого застрахована по договору ОСАГО, потерпевшему, которому по указанному договору выплачено страховое возмещение в размере, исчисленном в соответствии с Единой методикой определения размера расходов на восстановительный ремонт в отношении поврежденного транспортного средства с учетом износа подлежащих замене деталей, узлов и агрегатов транспортного средства, имущественного вреда по принципу полного его возмещения, если потерпевший надлежащим образом докажет, что действительный размер понесенного им ущерба превышает сумму полученного страхового возмещения.</w:t>
      </w:r>
    </w:p>
    <w:p>
      <w:pPr>
        <w:pStyle w:val="0"/>
        <w:spacing w:before="200" w:line-rule="auto"/>
        <w:ind w:firstLine="540"/>
        <w:jc w:val="both"/>
      </w:pPr>
      <w:r>
        <w:rPr>
          <w:sz w:val="20"/>
        </w:rPr>
        <w:t xml:space="preserve">Из изложенного следует, что в случае выплаты страхового возмещения в денежной форме с учетом износа заменяемых деталей, узлов и агрегатов при предъявлении иска к причинителю вреда, на потерпевшего возложена обязанность доказать, что действительный ущерб превышает сумму выплаченного в денежной форме страхового возмещения.</w:t>
      </w:r>
    </w:p>
    <w:p>
      <w:pPr>
        <w:pStyle w:val="0"/>
        <w:spacing w:before="200" w:line-rule="auto"/>
        <w:ind w:firstLine="540"/>
        <w:jc w:val="both"/>
      </w:pPr>
      <w:r>
        <w:rPr>
          <w:sz w:val="20"/>
        </w:rPr>
        <w:t xml:space="preserve">Поскольку в силу </w:t>
      </w:r>
      <w:r>
        <w:rPr>
          <w:sz w:val="20"/>
        </w:rPr>
        <w:t xml:space="preserve">пункта 5 статьи 10</w:t>
      </w:r>
      <w:r>
        <w:rPr>
          <w:sz w:val="20"/>
        </w:rPr>
        <w:t xml:space="preserve"> Гражданского кодекса Российской Федерации добросовестность участников гражданских правоотношений и разумность их действий предполагается, обязанность доказать факт того, что возмещение ущерба без учета износа приведет к неосновательному обогащению потерпевшего, возложена на причинителя вреда, выдвигающего такие возражения.</w:t>
      </w:r>
    </w:p>
    <w:p>
      <w:pPr>
        <w:pStyle w:val="0"/>
        <w:spacing w:before="200" w:line-rule="auto"/>
        <w:ind w:firstLine="540"/>
        <w:jc w:val="both"/>
      </w:pPr>
      <w:r>
        <w:rPr>
          <w:sz w:val="20"/>
        </w:rPr>
        <w:t xml:space="preserve">Таких доказательств, при рассмотрении дела ответчиком представлено не было, в связи с чем суды пришли к обоснованному выводу об удовлетворении требований истца.</w:t>
      </w:r>
    </w:p>
    <w:p>
      <w:pPr>
        <w:pStyle w:val="0"/>
        <w:spacing w:before="200" w:line-rule="auto"/>
        <w:ind w:firstLine="540"/>
        <w:jc w:val="both"/>
      </w:pPr>
      <w:r>
        <w:rPr>
          <w:sz w:val="20"/>
        </w:rPr>
        <w:t xml:space="preserve">Довод кассационной жалобы о необоснованности выплаты страхового возмещения в денежной форме на основании соглашения, а не путем проведения восстановительного ремонта, судом кассационной инстанции отклоняется по следующим основаниям.</w:t>
      </w:r>
    </w:p>
    <w:p>
      <w:pPr>
        <w:pStyle w:val="0"/>
        <w:spacing w:before="200" w:line-rule="auto"/>
        <w:ind w:firstLine="540"/>
        <w:jc w:val="both"/>
      </w:pPr>
      <w:r>
        <w:rPr>
          <w:sz w:val="20"/>
        </w:rPr>
        <w:t xml:space="preserve">Так, </w:t>
      </w:r>
      <w:r>
        <w:rPr>
          <w:sz w:val="20"/>
        </w:rPr>
        <w:t xml:space="preserve">подпунктом "ж" пункта 16.1 статьи 12</w:t>
      </w:r>
      <w:r>
        <w:rPr>
          <w:sz w:val="20"/>
        </w:rPr>
        <w:t xml:space="preserve"> Закона об ОСАГО установлено, что страховое возмещение в денежной форме может быть выплачено при наличии соглашения об этом в письменной форме между страховщиком и потерпевшим (выгодоприобретателем).</w:t>
      </w:r>
    </w:p>
    <w:p>
      <w:pPr>
        <w:pStyle w:val="0"/>
        <w:spacing w:before="200" w:line-rule="auto"/>
        <w:ind w:firstLine="540"/>
        <w:jc w:val="both"/>
      </w:pPr>
      <w:r>
        <w:rPr>
          <w:sz w:val="20"/>
        </w:rPr>
        <w:t xml:space="preserve">В то же время </w:t>
      </w:r>
      <w:r>
        <w:rPr>
          <w:sz w:val="20"/>
        </w:rPr>
        <w:t xml:space="preserve">пунктом 1 статьи 15</w:t>
      </w:r>
      <w:r>
        <w:rPr>
          <w:sz w:val="20"/>
        </w:rPr>
        <w:t xml:space="preserve"> Гражданского кодекса Российской Федерации установлено, что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pPr>
        <w:pStyle w:val="0"/>
        <w:spacing w:before="200" w:line-rule="auto"/>
        <w:ind w:firstLine="540"/>
        <w:jc w:val="both"/>
      </w:pPr>
      <w:r>
        <w:rPr>
          <w:sz w:val="20"/>
        </w:rPr>
        <w:t xml:space="preserve">Согласно позиции, изложенной в </w:t>
      </w:r>
      <w:r>
        <w:rPr>
          <w:sz w:val="20"/>
        </w:rPr>
        <w:t xml:space="preserve">пункте 9</w:t>
      </w:r>
      <w:r>
        <w:rPr>
          <w:sz w:val="20"/>
        </w:rPr>
        <w:t xml:space="preserve"> Обзора судебной практики Верховного Суда Российской Федерации N 2 (2021), утвержденного Президиумом Верховного Суда Российской Федерации 30 июня 2021 года, потерпевший в дорожно-транспортном происшествии, получивший страховое возмещение в денежной форме на основании </w:t>
      </w:r>
      <w:r>
        <w:rPr>
          <w:sz w:val="20"/>
        </w:rPr>
        <w:t xml:space="preserve">подпункта "ж" пункта 16.1 статьи 12</w:t>
      </w:r>
      <w:r>
        <w:rPr>
          <w:sz w:val="20"/>
        </w:rPr>
        <w:t xml:space="preserve"> Закона об ОСАГО, вправе требовать возмещения ущерба с причинителя вреда в части, не покрытой страховым возмещением.</w:t>
      </w:r>
    </w:p>
    <w:p>
      <w:pPr>
        <w:pStyle w:val="0"/>
        <w:spacing w:before="200" w:line-rule="auto"/>
        <w:ind w:firstLine="540"/>
        <w:jc w:val="both"/>
      </w:pPr>
      <w:r>
        <w:rPr>
          <w:sz w:val="20"/>
        </w:rPr>
        <w:t xml:space="preserve">Согласно </w:t>
      </w:r>
      <w:r>
        <w:rPr>
          <w:sz w:val="20"/>
        </w:rPr>
        <w:t xml:space="preserve">статье 1072</w:t>
      </w:r>
      <w:r>
        <w:rPr>
          <w:sz w:val="20"/>
        </w:rPr>
        <w:t xml:space="preserve"> Гражданского кодекса Российской Федерации юридическое лицо или гражданин, застраховавшие свою ответственность в порядке добровольного или обязательного страхования в пользу потерпевшего (</w:t>
      </w:r>
      <w:r>
        <w:rPr>
          <w:sz w:val="20"/>
        </w:rPr>
        <w:t xml:space="preserve">статья 931</w:t>
      </w:r>
      <w:r>
        <w:rPr>
          <w:sz w:val="20"/>
        </w:rPr>
        <w:t xml:space="preserve">, </w:t>
      </w:r>
      <w:r>
        <w:rPr>
          <w:sz w:val="20"/>
        </w:rPr>
        <w:t xml:space="preserve">пункт 1 статьи 935</w:t>
      </w:r>
      <w:r>
        <w:rPr>
          <w:sz w:val="20"/>
        </w:rPr>
        <w:t xml:space="preserve">),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pPr>
        <w:pStyle w:val="0"/>
        <w:spacing w:before="200" w:line-rule="auto"/>
        <w:ind w:firstLine="540"/>
        <w:jc w:val="both"/>
      </w:pPr>
      <w:r>
        <w:rPr>
          <w:sz w:val="20"/>
        </w:rPr>
        <w:t xml:space="preserve">Реализация потерпевшим права на получение страхового возмещения в форме страховой выплаты, в том числе и в случае, предусмотренном </w:t>
      </w:r>
      <w:r>
        <w:rPr>
          <w:sz w:val="20"/>
        </w:rPr>
        <w:t xml:space="preserve">подпунктом "ж" пункта 16.1 статьи 12</w:t>
      </w:r>
      <w:r>
        <w:rPr>
          <w:sz w:val="20"/>
        </w:rPr>
        <w:t xml:space="preserve"> Закона об ОСАГО, является правомерным поведением и соответствует целям принятия </w:t>
      </w:r>
      <w:r>
        <w:rPr>
          <w:sz w:val="20"/>
        </w:rPr>
        <w:t xml:space="preserve">Закона</w:t>
      </w:r>
      <w:r>
        <w:rPr>
          <w:sz w:val="20"/>
        </w:rPr>
        <w:t xml:space="preserve"> об ОСАГО, а, следовательно, сама по себе не может расцениваться как злоупотребление правом, и ограничивать право потерпевшего на полное возмещение убытков причинителем вреда.</w:t>
      </w:r>
    </w:p>
    <w:p>
      <w:pPr>
        <w:pStyle w:val="0"/>
        <w:spacing w:before="200" w:line-rule="auto"/>
        <w:ind w:firstLine="540"/>
        <w:jc w:val="both"/>
      </w:pPr>
      <w:r>
        <w:rPr>
          <w:sz w:val="20"/>
        </w:rPr>
        <w:t xml:space="preserve">Не влечет отмены судебных постановлений и довод жалобы о том, что сумма расходов на оплату услуг представителя является чрезмерно завышенной.</w:t>
      </w:r>
    </w:p>
    <w:p>
      <w:pPr>
        <w:pStyle w:val="0"/>
        <w:spacing w:before="200" w:line-rule="auto"/>
        <w:ind w:firstLine="540"/>
        <w:jc w:val="both"/>
      </w:pPr>
      <w:r>
        <w:rPr>
          <w:sz w:val="20"/>
        </w:rPr>
        <w:t xml:space="preserve">Судебные расходы состоят из государственной пошлины и издержек, связанных с рассмотрением дела (</w:t>
      </w:r>
      <w:r>
        <w:rPr>
          <w:sz w:val="20"/>
        </w:rPr>
        <w:t xml:space="preserve">часть 1 статьи 88</w:t>
      </w:r>
      <w:r>
        <w:rPr>
          <w:sz w:val="20"/>
        </w:rPr>
        <w:t xml:space="preserve"> Гражданского процессуального кодекса Российской Федерации).</w:t>
      </w:r>
    </w:p>
    <w:p>
      <w:pPr>
        <w:pStyle w:val="0"/>
        <w:spacing w:before="200" w:line-rule="auto"/>
        <w:ind w:firstLine="540"/>
        <w:jc w:val="both"/>
      </w:pPr>
      <w:r>
        <w:rPr>
          <w:sz w:val="20"/>
        </w:rPr>
        <w:t xml:space="preserve">Согласно </w:t>
      </w:r>
      <w:r>
        <w:rPr>
          <w:sz w:val="20"/>
        </w:rPr>
        <w:t xml:space="preserve">статье 94</w:t>
      </w:r>
      <w:r>
        <w:rPr>
          <w:sz w:val="20"/>
        </w:rPr>
        <w:t xml:space="preserve"> Гражданского процессуального кодекса Российской Федерации к издержкам, связанным с рассмотрением дела, относятся, помимо прочего, расходы на оплату услуг представителей, связанные с рассмотрением дела почтовые расходы, понесенные сторонами, другие признанные судом необходимыми расходы.</w:t>
      </w:r>
    </w:p>
    <w:p>
      <w:pPr>
        <w:pStyle w:val="0"/>
        <w:spacing w:before="200" w:line-rule="auto"/>
        <w:ind w:firstLine="540"/>
        <w:jc w:val="both"/>
      </w:pPr>
      <w:r>
        <w:rPr>
          <w:sz w:val="20"/>
        </w:rPr>
        <w:t xml:space="preserve">В соответствии с </w:t>
      </w:r>
      <w:r>
        <w:rPr>
          <w:sz w:val="20"/>
        </w:rPr>
        <w:t xml:space="preserve">частью 1 статьи 98</w:t>
      </w:r>
      <w:r>
        <w:rPr>
          <w:sz w:val="20"/>
        </w:rPr>
        <w:t xml:space="preserve"> Гражданского процессуального кодекса Российской Федерации стороне, в пользу которой состоялось решение суда, суд присуждает возместить с другой стороны все понесенные по делу судебные расходы, за исключением случаев, предусмотренных </w:t>
      </w:r>
      <w:r>
        <w:rPr>
          <w:sz w:val="20"/>
        </w:rPr>
        <w:t xml:space="preserve">частью второй статьи 96</w:t>
      </w:r>
      <w:r>
        <w:rPr>
          <w:sz w:val="20"/>
        </w:rPr>
        <w:t xml:space="preserve"> настоящего Кодекса. В случае, если иск удовлетворен частично, указанные в настоящей </w:t>
      </w:r>
      <w:r>
        <w:rPr>
          <w:sz w:val="20"/>
        </w:rPr>
        <w:t xml:space="preserve">статье</w:t>
      </w:r>
      <w:r>
        <w:rPr>
          <w:sz w:val="20"/>
        </w:rPr>
        <w:t xml:space="preserve"> судебные расходы присуждаются истцу пропорционально размеру удовлетворенных судом исковых требований, а ответчику пропорционально той части исковых требований, в которой истцу отказано.</w:t>
      </w:r>
    </w:p>
    <w:p>
      <w:pPr>
        <w:pStyle w:val="0"/>
        <w:spacing w:before="200" w:line-rule="auto"/>
        <w:ind w:firstLine="540"/>
        <w:jc w:val="both"/>
      </w:pPr>
      <w:r>
        <w:rPr>
          <w:sz w:val="20"/>
        </w:rPr>
        <w:t xml:space="preserve">В силу </w:t>
      </w:r>
      <w:r>
        <w:rPr>
          <w:sz w:val="20"/>
        </w:rPr>
        <w:t xml:space="preserve">части 1 статьи 100</w:t>
      </w:r>
      <w:r>
        <w:rPr>
          <w:sz w:val="20"/>
        </w:rPr>
        <w:t xml:space="preserve"> Гражданского процессуального кодекса Российской Федерации стороне, в пользу которой состоялось решение суда, по ее письменному ходатайству суд присуждает с другой стороны расходы на оплату услуг представителя в разумных пределах.</w:t>
      </w:r>
    </w:p>
    <w:p>
      <w:pPr>
        <w:pStyle w:val="0"/>
        <w:spacing w:before="200" w:line-rule="auto"/>
        <w:ind w:firstLine="540"/>
        <w:jc w:val="both"/>
      </w:pPr>
      <w:r>
        <w:rPr>
          <w:sz w:val="20"/>
        </w:rPr>
        <w:t xml:space="preserve">В </w:t>
      </w:r>
      <w:r>
        <w:rPr>
          <w:sz w:val="20"/>
        </w:rPr>
        <w:t xml:space="preserve">пункте 1</w:t>
      </w:r>
      <w:r>
        <w:rPr>
          <w:sz w:val="20"/>
        </w:rPr>
        <w:t xml:space="preserve"> Постановления Пленума Верховного Суда Российской Федерации от 21 января 2016 года N 1 "О некоторых вопросах применения законодательства о возмещении издержек, связанных с рассмотрением дела" указано, что принципом распределения судебных расходов выступает возмещение судебных расходов лицу, которое их понесло, за счет лица, не в пользу которого принят итоговый судебный акт по делу.</w:t>
      </w:r>
    </w:p>
    <w:p>
      <w:pPr>
        <w:pStyle w:val="0"/>
        <w:spacing w:before="200" w:line-rule="auto"/>
        <w:ind w:firstLine="540"/>
        <w:jc w:val="both"/>
      </w:pPr>
      <w:r>
        <w:rPr>
          <w:sz w:val="20"/>
        </w:rPr>
        <w:t xml:space="preserve">Определяя размер подлежащих ко взысканию судебных расходов, суды, исследовав и оценив представленные в материалы дела доказательства, учитывая сложность, характер рассматриваемого спора, объем доказательной базы по данному делу, участие представителя в судах, количество судебных заседаний и их продолжительность, учитывая требования о разумности определяемых к возмещению расходов, сочли необходимым уменьшить размер заявленной истцом суммы до 10 000 руб.</w:t>
      </w:r>
    </w:p>
    <w:p>
      <w:pPr>
        <w:pStyle w:val="0"/>
        <w:spacing w:before="200" w:line-rule="auto"/>
        <w:ind w:firstLine="540"/>
        <w:jc w:val="both"/>
      </w:pPr>
      <w:r>
        <w:rPr>
          <w:sz w:val="20"/>
        </w:rPr>
        <w:t xml:space="preserve">Оснований не согласиться с данными выводами судов не имеется.</w:t>
      </w:r>
    </w:p>
    <w:p>
      <w:pPr>
        <w:pStyle w:val="0"/>
        <w:spacing w:before="200" w:line-rule="auto"/>
        <w:ind w:firstLine="540"/>
        <w:jc w:val="both"/>
      </w:pPr>
      <w:r>
        <w:rPr>
          <w:sz w:val="20"/>
        </w:rPr>
        <w:t xml:space="preserve">Вопреки доводам кассационной жалобы судами первой и апелляционной инстанций всесторонне и полно исследованы и оценены доказательства, представленные в обоснование заявленных сторонами требований и возражений, исходя из достаточности и взаимной связи в их совокупности, установлены обстоятельства, входящие в предмет доказывания, спор между сторонами разрешен в соответствии с требованиями норм материального и процессуального права, применимых к спорным правоотношениям.</w:t>
      </w:r>
    </w:p>
    <w:p>
      <w:pPr>
        <w:pStyle w:val="0"/>
        <w:spacing w:before="200" w:line-rule="auto"/>
        <w:ind w:firstLine="540"/>
        <w:jc w:val="both"/>
      </w:pPr>
      <w:r>
        <w:rPr>
          <w:sz w:val="20"/>
        </w:rPr>
        <w:t xml:space="preserve">Материальный закон при рассмотрении дела судами применен верно, указаний на нарушения норм процессуального права, которые могли бы явиться основанием к отмене обжалуемого судебного постановления, кассационная жалоба не содержит.</w:t>
      </w:r>
    </w:p>
    <w:p>
      <w:pPr>
        <w:pStyle w:val="0"/>
        <w:spacing w:before="200" w:line-rule="auto"/>
        <w:ind w:firstLine="540"/>
        <w:jc w:val="both"/>
      </w:pPr>
      <w:r>
        <w:rPr>
          <w:sz w:val="20"/>
        </w:rPr>
        <w:t xml:space="preserve">Несогласие с оценкой доказательств, данной судами, и установленными судами обстоятельствами не может служить основанием для пересмотра судебных постановлений в кассационном порядке, поскольку в соответствии с </w:t>
      </w:r>
      <w:r>
        <w:rPr>
          <w:sz w:val="20"/>
        </w:rPr>
        <w:t xml:space="preserve">частью 3 статьи 390</w:t>
      </w:r>
      <w:r>
        <w:rPr>
          <w:sz w:val="20"/>
        </w:rPr>
        <w:t xml:space="preserve"> Гражданского процессуального кодекса Российской Федерации кассационный суд общей юрисдикции не вправе устанавливать или считать доказанными обстоятельства, которые не были установлены либо были отвергнуты судом первой или апелляционной инстанций, предрешать вопросы о достоверности или недостоверности того или иного доказательства, преимуществе одних доказательств перед другими.</w:t>
      </w:r>
    </w:p>
    <w:p>
      <w:pPr>
        <w:pStyle w:val="0"/>
        <w:spacing w:before="200" w:line-rule="auto"/>
        <w:ind w:firstLine="540"/>
        <w:jc w:val="both"/>
      </w:pPr>
      <w:r>
        <w:rPr>
          <w:sz w:val="20"/>
        </w:rPr>
        <w:t xml:space="preserve">Нарушений норм материального и (или) процессуального права, в том числе являющихся в силу </w:t>
      </w:r>
      <w:r>
        <w:rPr>
          <w:sz w:val="20"/>
        </w:rPr>
        <w:t xml:space="preserve">части 4 статьи 379.7</w:t>
      </w:r>
      <w:r>
        <w:rPr>
          <w:sz w:val="20"/>
        </w:rPr>
        <w:t xml:space="preserve"> Гражданского процессуального кодекса Российской Федерации безусловными основаниями для отмены судебных постановлений, судом кассационной инстанции не установлено.</w:t>
      </w:r>
    </w:p>
    <w:p>
      <w:pPr>
        <w:pStyle w:val="0"/>
        <w:spacing w:before="200" w:line-rule="auto"/>
        <w:ind w:firstLine="540"/>
        <w:jc w:val="both"/>
      </w:pPr>
      <w:r>
        <w:rPr>
          <w:sz w:val="20"/>
        </w:rPr>
        <w:t xml:space="preserve">Руководствуясь </w:t>
      </w:r>
      <w:r>
        <w:rPr>
          <w:sz w:val="20"/>
        </w:rPr>
        <w:t xml:space="preserve">статьями 379.5</w:t>
      </w:r>
      <w:r>
        <w:rPr>
          <w:sz w:val="20"/>
        </w:rPr>
        <w:t xml:space="preserve">, </w:t>
      </w:r>
      <w:r>
        <w:rPr>
          <w:sz w:val="20"/>
        </w:rPr>
        <w:t xml:space="preserve">379.6</w:t>
      </w:r>
      <w:r>
        <w:rPr>
          <w:sz w:val="20"/>
        </w:rPr>
        <w:t xml:space="preserve">, </w:t>
      </w:r>
      <w:r>
        <w:rPr>
          <w:sz w:val="20"/>
        </w:rPr>
        <w:t xml:space="preserve">390</w:t>
      </w:r>
      <w:r>
        <w:rPr>
          <w:sz w:val="20"/>
        </w:rPr>
        <w:t xml:space="preserve">, </w:t>
      </w:r>
      <w:r>
        <w:rPr>
          <w:sz w:val="20"/>
        </w:rPr>
        <w:t xml:space="preserve">390.1</w:t>
      </w:r>
      <w:r>
        <w:rPr>
          <w:sz w:val="20"/>
        </w:rPr>
        <w:t xml:space="preserve"> Гражданского процессуального кодекса Российской Федерации, судебная коллегия по гражданским делам Седьмого кассационного суда общей юрисдикции</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w:t>
      </w:r>
      <w:r>
        <w:rPr>
          <w:sz w:val="20"/>
        </w:rPr>
        <w:t xml:space="preserve"> Ноябрьского городского суда Ямало-Ненецкого автономного округа от 20 сентября 2022 года и апелляционное </w:t>
      </w:r>
      <w:r>
        <w:rPr>
          <w:sz w:val="20"/>
        </w:rPr>
        <w:t xml:space="preserve">определение</w:t>
      </w:r>
      <w:r>
        <w:rPr>
          <w:sz w:val="20"/>
        </w:rPr>
        <w:t xml:space="preserve"> судебной коллегии по гражданским делам суда Ямало-Ненецкого автономного округа от 14 декабря 2022 года оставить без изменения, кассационную жалобу Насирова Эльбруса Сабира оглы - без удовлетворения.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Определение Седьмого кассационного суда общей юрисдикции от 06.04.2023 N 88-6198/2023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Определение Седьмого кассационного суда общей юрисдикции от 06.04.2023 N 88-6198/2023
Категория спора: Причинение вреда имуществу.
Требования потерпевшего: О возмещении материального ущерба, причиненного в результате ДТП.
Обстоятельства: Истец указал, что по вине ответчика произошло ДТП, в результате которого ему причинен ущерб.
Решение: Удовлетворено.
Процессуальные вопросы: О возмещении расходов на оплату услуг представителя - удовлетворено в части.</dc:title>
  <dcterms:created xsi:type="dcterms:W3CDTF">2023-05-25T09:07:21Z</dcterms:created>
</cp:coreProperties>
</file>